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0066FF"/>
          <w:sz w:val="28"/>
          <w:szCs w:val="28"/>
        </w:rPr>
        <w:t>Appel d’offre 2019</w:t>
      </w:r>
    </w:p>
    <w:p>
      <w:pPr>
        <w:pStyle w:val="Normal"/>
        <w:jc w:val="center"/>
        <w:rPr>
          <w:b/>
          <w:b/>
          <w:bCs/>
          <w:color w:val="000000"/>
          <w:sz w:val="28"/>
          <w:szCs w:val="28"/>
        </w:rPr>
      </w:pPr>
      <w:r>
        <w:rPr>
          <w:b/>
          <w:bCs/>
          <w:color w:val="000000"/>
          <w:sz w:val="28"/>
          <w:szCs w:val="28"/>
        </w:rPr>
        <w:t>Action fédératrice « Astrochimie, du système solaire à l’univers lointain »</w:t>
      </w:r>
    </w:p>
    <w:p>
      <w:pPr>
        <w:pStyle w:val="Normal"/>
        <w:jc w:val="center"/>
        <w:rPr/>
      </w:pPr>
      <w:r>
        <w:rPr/>
      </w:r>
    </w:p>
    <w:p>
      <w:pPr>
        <w:pStyle w:val="Normal"/>
        <w:jc w:val="center"/>
        <w:rPr/>
      </w:pPr>
      <w:r>
        <w:rPr/>
      </w:r>
    </w:p>
    <w:p>
      <w:pPr>
        <w:pStyle w:val="Normal"/>
        <w:jc w:val="left"/>
        <w:rPr>
          <w:b/>
          <w:b/>
          <w:bCs/>
          <w:color w:val="0066FF"/>
          <w:sz w:val="22"/>
          <w:szCs w:val="22"/>
        </w:rPr>
      </w:pPr>
      <w:r>
        <w:rPr>
          <w:b/>
          <w:bCs/>
          <w:color w:val="0066FF"/>
          <w:sz w:val="22"/>
          <w:szCs w:val="22"/>
        </w:rPr>
        <w:t>Missions</w:t>
      </w:r>
    </w:p>
    <w:p>
      <w:pPr>
        <w:pStyle w:val="Normal"/>
        <w:jc w:val="left"/>
        <w:rPr>
          <w:sz w:val="22"/>
          <w:szCs w:val="22"/>
        </w:rPr>
      </w:pPr>
      <w:r>
        <w:rPr>
          <w:sz w:val="22"/>
          <w:szCs w:val="22"/>
        </w:rPr>
      </w:r>
    </w:p>
    <w:p>
      <w:pPr>
        <w:pStyle w:val="Normal"/>
        <w:jc w:val="both"/>
        <w:rPr/>
      </w:pPr>
      <w:r>
        <w:rPr>
          <w:sz w:val="22"/>
          <w:szCs w:val="22"/>
        </w:rPr>
        <w:t>L’action fédératrice « Astrochimie, du système solaire à l’univers lointain » du Conseil scientifique de l’Observatoire de Paris a pour vocation de faciliter les interactions entre les diverses équipes des différents départements de l'observatoire de Paris afin de développer de nouvelles activités interdisciplinaires en astrochimie. Ses actions incluront l’organisation de journées thématiques et un support financier à des projets dans le cadre d’un appel d’offre annuel.</w:t>
      </w:r>
    </w:p>
    <w:p>
      <w:pPr>
        <w:pStyle w:val="Normal"/>
        <w:jc w:val="both"/>
        <w:rPr>
          <w:rFonts w:ascii="Liberation Serif" w:hAnsi="Liberation Serif"/>
        </w:rPr>
      </w:pPr>
      <w:r>
        <w:rPr/>
      </w:r>
    </w:p>
    <w:p>
      <w:pPr>
        <w:pStyle w:val="Normal"/>
        <w:jc w:val="both"/>
        <w:rPr/>
      </w:pPr>
      <w:r>
        <w:rPr>
          <w:sz w:val="22"/>
          <w:szCs w:val="22"/>
        </w:rPr>
        <w:t>L’Observatoire de Paris compte de nombreux atouts dans ce domaine: expertises sur la complexité et la formation moléculaire pour une variété de milieux astrophysiques (système solaire, milieu interstellaire, disques, atmosphères stellaires …), développement d’instrumentation astronomique adaptée, plateformes expérimentales, expertise dans la modélisation chimique ou dynamique des milieux concernés, calculs de paramètres moléculaires fondamentaux…</w:t>
      </w:r>
    </w:p>
    <w:p>
      <w:pPr>
        <w:pStyle w:val="Normal"/>
        <w:jc w:val="both"/>
        <w:rPr>
          <w:rFonts w:ascii="Liberation Serif" w:hAnsi="Liberation Serif"/>
          <w:sz w:val="22"/>
          <w:szCs w:val="22"/>
        </w:rPr>
      </w:pPr>
      <w:r>
        <w:rPr>
          <w:sz w:val="22"/>
          <w:szCs w:val="22"/>
        </w:rPr>
      </w:r>
    </w:p>
    <w:p>
      <w:pPr>
        <w:pStyle w:val="Normal"/>
        <w:jc w:val="both"/>
        <w:rPr/>
      </w:pPr>
      <w:r>
        <w:rPr>
          <w:sz w:val="22"/>
          <w:szCs w:val="22"/>
        </w:rPr>
        <w:t>Les thématiques de l’AF couvrent :</w:t>
      </w:r>
    </w:p>
    <w:p>
      <w:pPr>
        <w:pStyle w:val="Normal"/>
        <w:numPr>
          <w:ilvl w:val="0"/>
          <w:numId w:val="2"/>
        </w:numPr>
        <w:jc w:val="both"/>
        <w:rPr/>
      </w:pPr>
      <w:r>
        <w:rPr>
          <w:sz w:val="22"/>
          <w:szCs w:val="22"/>
        </w:rPr>
        <w:t xml:space="preserve">Le milieu interstellaire galactique et extragalactique </w:t>
      </w:r>
    </w:p>
    <w:p>
      <w:pPr>
        <w:pStyle w:val="Normal"/>
        <w:numPr>
          <w:ilvl w:val="0"/>
          <w:numId w:val="2"/>
        </w:numPr>
        <w:jc w:val="both"/>
        <w:rPr/>
      </w:pPr>
      <w:r>
        <w:rPr>
          <w:sz w:val="22"/>
          <w:szCs w:val="22"/>
        </w:rPr>
        <w:t>La matière primitive du système solaire – comètes, astéroïdes et autres objets primitifs</w:t>
      </w:r>
    </w:p>
    <w:p>
      <w:pPr>
        <w:pStyle w:val="Normal"/>
        <w:numPr>
          <w:ilvl w:val="0"/>
          <w:numId w:val="2"/>
        </w:numPr>
        <w:jc w:val="both"/>
        <w:rPr/>
      </w:pPr>
      <w:r>
        <w:rPr>
          <w:sz w:val="22"/>
          <w:szCs w:val="22"/>
        </w:rPr>
        <w:t>La chimie des atmosphères planétaires</w:t>
      </w:r>
    </w:p>
    <w:p>
      <w:pPr>
        <w:pStyle w:val="Normal"/>
        <w:jc w:val="both"/>
        <w:rPr/>
      </w:pPr>
      <w:r>
        <w:rPr>
          <w:sz w:val="22"/>
          <w:szCs w:val="22"/>
        </w:rPr>
        <w:t xml:space="preserve"> </w:t>
      </w:r>
    </w:p>
    <w:p>
      <w:pPr>
        <w:pStyle w:val="Normal"/>
        <w:jc w:val="left"/>
        <w:rPr>
          <w:rFonts w:ascii="Liberation Serif" w:hAnsi="Liberation Serif"/>
        </w:rPr>
      </w:pPr>
      <w:r>
        <w:rPr/>
      </w:r>
    </w:p>
    <w:p>
      <w:pPr>
        <w:pStyle w:val="Normal"/>
        <w:jc w:val="left"/>
        <w:rPr/>
      </w:pPr>
      <w:r>
        <w:rPr>
          <w:b/>
          <w:bCs/>
          <w:color w:val="0066FF"/>
          <w:sz w:val="22"/>
          <w:szCs w:val="22"/>
        </w:rPr>
        <w:t>Appel d’offre 2019</w:t>
      </w:r>
    </w:p>
    <w:p>
      <w:pPr>
        <w:pStyle w:val="Normal"/>
        <w:jc w:val="left"/>
        <w:rPr>
          <w:rFonts w:ascii="Liberation Serif" w:hAnsi="Liberation Serif"/>
        </w:rPr>
      </w:pPr>
      <w:r>
        <w:rPr/>
      </w:r>
    </w:p>
    <w:p>
      <w:pPr>
        <w:pStyle w:val="Normal"/>
        <w:jc w:val="both"/>
        <w:rPr>
          <w:sz w:val="22"/>
          <w:szCs w:val="22"/>
        </w:rPr>
      </w:pPr>
      <w:r>
        <w:rPr>
          <w:sz w:val="22"/>
          <w:szCs w:val="22"/>
        </w:rPr>
        <w:t xml:space="preserve">Il concerne toute action liée aux thématiques de l’astrochimie. Les projets fédérateurs ayant le potentiel de favoriser les interactions entre les laboratoires de l'Observatoire, et les approches pluridisciplinaires, seront considérés comme prioritaires. </w:t>
      </w:r>
    </w:p>
    <w:p>
      <w:pPr>
        <w:pStyle w:val="Normal"/>
        <w:jc w:val="both"/>
        <w:rPr>
          <w:rFonts w:ascii="Liberation Serif" w:hAnsi="Liberation Serif"/>
        </w:rPr>
      </w:pPr>
      <w:r>
        <w:rPr/>
      </w:r>
    </w:p>
    <w:p>
      <w:pPr>
        <w:pStyle w:val="Normal"/>
        <w:jc w:val="both"/>
        <w:rPr>
          <w:sz w:val="22"/>
          <w:szCs w:val="22"/>
        </w:rPr>
      </w:pPr>
      <w:r>
        <w:rPr>
          <w:sz w:val="22"/>
          <w:szCs w:val="22"/>
        </w:rPr>
        <w:t>Diverses actions peuvent être financées:</w:t>
      </w:r>
    </w:p>
    <w:p>
      <w:pPr>
        <w:pStyle w:val="Normal"/>
        <w:numPr>
          <w:ilvl w:val="0"/>
          <w:numId w:val="1"/>
        </w:numPr>
        <w:jc w:val="both"/>
        <w:rPr>
          <w:sz w:val="22"/>
          <w:szCs w:val="22"/>
        </w:rPr>
      </w:pPr>
      <w:r>
        <w:rPr>
          <w:sz w:val="22"/>
          <w:szCs w:val="22"/>
        </w:rPr>
        <w:t>Organisation de workshops en France sur des thématiques à portée interdisciplinaire</w:t>
      </w:r>
    </w:p>
    <w:p>
      <w:pPr>
        <w:pStyle w:val="Normal"/>
        <w:numPr>
          <w:ilvl w:val="0"/>
          <w:numId w:val="1"/>
        </w:numPr>
        <w:jc w:val="both"/>
        <w:rPr>
          <w:sz w:val="22"/>
          <w:szCs w:val="22"/>
        </w:rPr>
      </w:pPr>
      <w:r>
        <w:rPr>
          <w:sz w:val="22"/>
          <w:szCs w:val="22"/>
        </w:rPr>
        <w:t>Réunions de travail</w:t>
      </w:r>
    </w:p>
    <w:p>
      <w:pPr>
        <w:pStyle w:val="Normal"/>
        <w:numPr>
          <w:ilvl w:val="0"/>
          <w:numId w:val="1"/>
        </w:numPr>
        <w:jc w:val="both"/>
        <w:rPr>
          <w:rFonts w:ascii="Liberation Serif" w:hAnsi="Liberation Serif"/>
          <w:sz w:val="22"/>
          <w:szCs w:val="22"/>
        </w:rPr>
      </w:pPr>
      <w:r>
        <w:rPr>
          <w:sz w:val="22"/>
          <w:szCs w:val="22"/>
        </w:rPr>
        <w:t>Participation au fonctionnement d’activités d’astrophysique de laboratoire (expériences, calculs théoriques)</w:t>
      </w:r>
    </w:p>
    <w:p>
      <w:pPr>
        <w:pStyle w:val="Normal"/>
        <w:numPr>
          <w:ilvl w:val="0"/>
          <w:numId w:val="1"/>
        </w:numPr>
        <w:jc w:val="both"/>
        <w:rPr>
          <w:sz w:val="22"/>
          <w:szCs w:val="22"/>
        </w:rPr>
      </w:pPr>
      <w:r>
        <w:rPr>
          <w:sz w:val="22"/>
          <w:szCs w:val="22"/>
        </w:rPr>
        <w:t>Participation à des conférences sur la thématique de l’AF</w:t>
      </w:r>
    </w:p>
    <w:p>
      <w:pPr>
        <w:pStyle w:val="Normal"/>
        <w:jc w:val="both"/>
        <w:rPr>
          <w:rFonts w:ascii="Liberation Serif" w:hAnsi="Liberation Serif"/>
        </w:rPr>
      </w:pPr>
      <w:r>
        <w:rPr/>
      </w:r>
    </w:p>
    <w:p>
      <w:pPr>
        <w:pStyle w:val="Normal"/>
        <w:jc w:val="both"/>
        <w:rPr/>
      </w:pPr>
      <w:r>
        <w:rPr>
          <w:sz w:val="22"/>
          <w:szCs w:val="22"/>
        </w:rPr>
        <w:t xml:space="preserve">Les demandes devront nous parvenir en utilisant le formulaire téléchargeable, et se limiteront à 2 pages maximum pour la partie relative à la description détaillée du projet. Les frais de personnel sont exclus et les crédits devront être consommés en 2019. Les demandes sont à envoyer au plus tard le 10 février 2019 à </w:t>
      </w:r>
      <w:hyperlink r:id="rId2">
        <w:r>
          <w:rPr>
            <w:rStyle w:val="LienInternet"/>
            <w:sz w:val="22"/>
            <w:szCs w:val="22"/>
          </w:rPr>
          <w:t>dominique.bockelee@obspm.fr</w:t>
        </w:r>
      </w:hyperlink>
      <w:r>
        <w:rPr>
          <w:sz w:val="22"/>
          <w:szCs w:val="22"/>
        </w:rPr>
        <w:t xml:space="preserve">, </w:t>
      </w:r>
      <w:bookmarkStart w:id="0" w:name="messageContent"/>
      <w:bookmarkEnd w:id="0"/>
      <w:r>
        <w:rPr>
          <w:sz w:val="22"/>
          <w:szCs w:val="22"/>
        </w:rPr>
        <w:t>antoine.gusdorf</w:t>
      </w:r>
      <w:r>
        <w:rPr>
          <w:rStyle w:val="LienInternet"/>
          <w:sz w:val="22"/>
          <w:szCs w:val="22"/>
        </w:rPr>
        <w:t>@lra.ens.fr</w:t>
      </w:r>
      <w:r>
        <w:rPr>
          <w:sz w:val="22"/>
          <w:szCs w:val="22"/>
        </w:rPr>
        <w:t xml:space="preserve">, </w:t>
      </w:r>
      <w:hyperlink r:id="rId3">
        <w:r>
          <w:rPr>
            <w:rStyle w:val="LienInternet"/>
            <w:sz w:val="22"/>
            <w:szCs w:val="22"/>
          </w:rPr>
          <w:t>rosine.lallement@obspm.fr</w:t>
        </w:r>
      </w:hyperlink>
      <w:hyperlink r:id="rId4">
        <w:r>
          <w:rPr>
            <w:sz w:val="22"/>
            <w:szCs w:val="22"/>
          </w:rPr>
          <w:t>.</w:t>
        </w:r>
      </w:hyperlink>
    </w:p>
    <w:p>
      <w:pPr>
        <w:pStyle w:val="Normal"/>
        <w:jc w:val="both"/>
        <w:rPr>
          <w:sz w:val="22"/>
          <w:szCs w:val="22"/>
        </w:rPr>
      </w:pPr>
      <w:r>
        <w:rPr/>
      </w:r>
    </w:p>
    <w:p>
      <w:pPr>
        <w:pStyle w:val="Normal"/>
        <w:jc w:val="both"/>
        <w:rPr/>
      </w:pPr>
      <w:r>
        <w:rPr>
          <w:sz w:val="22"/>
          <w:szCs w:val="22"/>
        </w:rPr>
        <w:t xml:space="preserve">Merci d’indiquer votre nom dans le nom du fichier correspondant à votre demande.  </w:t>
      </w:r>
    </w:p>
    <w:p>
      <w:pPr>
        <w:pStyle w:val="Normal"/>
        <w:jc w:val="left"/>
        <w:rPr>
          <w:rFonts w:ascii="Liberation Serif" w:hAnsi="Liberation Serif"/>
        </w:rPr>
      </w:pPr>
      <w:r>
        <w:rPr/>
      </w:r>
    </w:p>
    <w:p>
      <w:pPr>
        <w:pStyle w:val="Normal"/>
        <w:jc w:val="left"/>
        <w:rPr>
          <w:sz w:val="22"/>
          <w:szCs w:val="22"/>
        </w:rPr>
      </w:pPr>
      <w:r>
        <w:rPr>
          <w:sz w:val="22"/>
          <w:szCs w:val="22"/>
        </w:rPr>
        <w:t>Le formulaire de demande est disponible à partir du lien suivant:</w:t>
      </w:r>
    </w:p>
    <w:p>
      <w:pPr>
        <w:pStyle w:val="Normal"/>
        <w:jc w:val="left"/>
        <w:rPr>
          <w:rStyle w:val="LienInternet"/>
          <w:rFonts w:ascii="Liberation Serif" w:hAnsi="Liberation Serif"/>
          <w:sz w:val="22"/>
          <w:szCs w:val="22"/>
        </w:rPr>
      </w:pPr>
      <w:r>
        <w:rPr>
          <w:sz w:val="22"/>
          <w:szCs w:val="22"/>
        </w:rPr>
      </w:r>
    </w:p>
    <w:p>
      <w:pPr>
        <w:pStyle w:val="Texteprformat"/>
        <w:jc w:val="left"/>
        <w:rPr>
          <w:rFonts w:ascii="Liberation Serif" w:hAnsi="Liberation Serif"/>
          <w:sz w:val="22"/>
          <w:szCs w:val="22"/>
        </w:rPr>
      </w:pPr>
      <w:hyperlink r:id="rId5">
        <w:r>
          <w:rPr>
            <w:rStyle w:val="LienInternet"/>
            <w:sz w:val="22"/>
            <w:szCs w:val="22"/>
          </w:rPr>
          <w:t>https://upload.obspm.fr/get?k=hpOctVbSdEOAT5wgczG</w:t>
        </w:r>
      </w:hyperlink>
    </w:p>
    <w:p>
      <w:pPr>
        <w:pStyle w:val="Normal"/>
        <w:jc w:val="left"/>
        <w:rPr>
          <w:rFonts w:ascii="Liberation Serif" w:hAnsi="Liberation Serif"/>
          <w:sz w:val="24"/>
          <w:szCs w:val="24"/>
        </w:rPr>
      </w:pPr>
      <w:r>
        <w:rPr>
          <w:sz w:val="24"/>
          <w:szCs w:val="24"/>
        </w:rPr>
      </w:r>
    </w:p>
    <w:p>
      <w:pPr>
        <w:pStyle w:val="Normal"/>
        <w:jc w:val="left"/>
        <w:rPr/>
      </w:pPr>
      <w:r>
        <w:rPr>
          <w:b w:val="false"/>
          <w:bCs w:val="false"/>
          <w:sz w:val="22"/>
          <w:szCs w:val="22"/>
        </w:rPr>
        <w:t xml:space="preserve">Le budget 2019 de l’action fédératrice est de 18 kE. </w:t>
      </w:r>
    </w:p>
    <w:p>
      <w:pPr>
        <w:pStyle w:val="Normal"/>
        <w:jc w:val="left"/>
        <w:rPr>
          <w:rFonts w:ascii="Liberation Serif" w:hAnsi="Liberation Serif"/>
        </w:rPr>
      </w:pPr>
      <w:r>
        <w:rPr/>
      </w:r>
    </w:p>
    <w:p>
      <w:pPr>
        <w:pStyle w:val="Normal"/>
        <w:jc w:val="left"/>
        <w:rPr/>
      </w:pPr>
      <w:r>
        <w:rPr>
          <w:b/>
          <w:bCs/>
          <w:sz w:val="22"/>
          <w:szCs w:val="22"/>
        </w:rPr>
        <w:t>A noter (extraits de l’AO du CS et d’une note du VP aux coordonnateurs des AF):</w:t>
      </w:r>
    </w:p>
    <w:p>
      <w:pPr>
        <w:pStyle w:val="Normal"/>
        <w:jc w:val="left"/>
        <w:rPr>
          <w:rFonts w:ascii="Liberation Serif" w:hAnsi="Liberation Serif"/>
          <w:b/>
          <w:b/>
          <w:bCs/>
          <w:sz w:val="22"/>
          <w:szCs w:val="22"/>
        </w:rPr>
      </w:pPr>
      <w:r>
        <w:rPr>
          <w:b/>
          <w:bCs/>
          <w:sz w:val="22"/>
          <w:szCs w:val="22"/>
        </w:rPr>
      </w:r>
    </w:p>
    <w:p>
      <w:pPr>
        <w:pStyle w:val="Texteprformat"/>
        <w:jc w:val="left"/>
        <w:rPr/>
      </w:pPr>
      <w:r>
        <w:rPr>
          <w:b w:val="false"/>
          <w:bCs w:val="false"/>
          <w:sz w:val="22"/>
          <w:szCs w:val="22"/>
        </w:rPr>
        <w:t>1) Les actions relevant des crédits de soutien de base des laboratoires ne pourront faire l’objet d’un</w:t>
      </w:r>
    </w:p>
    <w:p>
      <w:pPr>
        <w:pStyle w:val="Texteprformat"/>
        <w:rPr>
          <w:sz w:val="22"/>
          <w:szCs w:val="22"/>
        </w:rPr>
      </w:pPr>
      <w:r>
        <w:rPr>
          <w:sz w:val="22"/>
          <w:szCs w:val="22"/>
        </w:rPr>
        <w:t>financement par les actions fédératrices. En particulier, les moyens de micro-informatique, les frais de</w:t>
      </w:r>
    </w:p>
    <w:p>
      <w:pPr>
        <w:pStyle w:val="Texteprformat"/>
        <w:rPr>
          <w:sz w:val="22"/>
          <w:szCs w:val="22"/>
        </w:rPr>
      </w:pPr>
      <w:r>
        <w:rPr>
          <w:sz w:val="22"/>
          <w:szCs w:val="22"/>
        </w:rPr>
        <w:t>personnels ainsi que les missions des personnels extérieurs à l’Observatoire ne sont pas éligibles. Le budget des actions fédératrices peut être utilisé uniquement pour des dépenses de nature fonctionnement ou équipement mais ne peut être utilisé pour couvrir des frais de personnel (enparticulier pour des vacations de stagiaires).</w:t>
      </w:r>
    </w:p>
    <w:p>
      <w:pPr>
        <w:pStyle w:val="Texteprformat"/>
        <w:rPr>
          <w:sz w:val="22"/>
          <w:szCs w:val="22"/>
        </w:rPr>
      </w:pPr>
      <w:r>
        <w:rPr>
          <w:sz w:val="22"/>
          <w:szCs w:val="22"/>
        </w:rPr>
      </w:r>
    </w:p>
    <w:p>
      <w:pPr>
        <w:pStyle w:val="Texteprformat"/>
        <w:rPr>
          <w:sz w:val="22"/>
          <w:szCs w:val="22"/>
        </w:rPr>
      </w:pPr>
      <w:r>
        <w:rPr>
          <w:sz w:val="22"/>
          <w:szCs w:val="22"/>
        </w:rPr>
        <w:t>2)  Les demandes unitaires d’équipement non informatique dont le montant est supérieur à 50% de la</w:t>
      </w:r>
    </w:p>
    <w:p>
      <w:pPr>
        <w:pStyle w:val="Texteprformat"/>
        <w:spacing w:before="0" w:after="283"/>
        <w:rPr>
          <w:sz w:val="22"/>
          <w:szCs w:val="22"/>
        </w:rPr>
      </w:pPr>
      <w:r>
        <w:rPr>
          <w:sz w:val="22"/>
          <w:szCs w:val="22"/>
        </w:rPr>
        <w:t>dotation de l’action fédératrice (soit un montant supérieur à 9 kE pour l’AF Astrochimie) pourront être considérées comme non éligibles.</w:t>
      </w:r>
    </w:p>
    <w:p>
      <w:pPr>
        <w:pStyle w:val="Texteprformat"/>
        <w:spacing w:before="0" w:after="283"/>
        <w:rPr>
          <w:sz w:val="22"/>
          <w:szCs w:val="22"/>
        </w:rPr>
      </w:pPr>
      <w:r>
        <w:rPr>
          <w:color w:val="000000" w:themeColor="text1"/>
          <w:sz w:val="22"/>
          <w:szCs w:val="22"/>
        </w:rPr>
        <w:t>3) Désormais, seule une partie minoritaire des crédits de l’appel d’offre du programme blanc du CS pourra être affectée à des projets relevant des thématiques des Actions Fédératrices (voir à ce sujet l’appel d’offres 2019 du CS).  Notamment</w:t>
      </w:r>
      <w:r>
        <w:rPr>
          <w:color w:val="000000" w:themeColor="text1"/>
          <w:sz w:val="22"/>
          <w:szCs w:val="22"/>
        </w:rPr>
        <w:t xml:space="preserve">, les demandes de financement de missions rattachées à une thématique relevant d’une action </w:t>
      </w:r>
      <w:r>
        <w:rPr>
          <w:color w:val="000000" w:themeColor="text1"/>
          <w:sz w:val="22"/>
          <w:szCs w:val="22"/>
        </w:rPr>
        <w:t>fédératrice ne sont plus éligibles au programme blanc et doivent être déposées uniquement en réponse</w:t>
        <w:tab/>
        <w:t xml:space="preserve">à l’appel d’offre de l’action fédératrice concernée. Si vous projetez de déposer une demande au CS sur les thématiques de l’AF Astrochimie, veillez à nous adresser également pour le </w:t>
      </w:r>
      <w:bookmarkStart w:id="1" w:name="_GoBack"/>
      <w:bookmarkEnd w:id="1"/>
      <w:r>
        <w:rPr>
          <w:color w:val="000000" w:themeColor="text1"/>
          <w:sz w:val="22"/>
          <w:szCs w:val="22"/>
        </w:rPr>
        <w:t>10 février une version avancée de votre dossier car le bureau de l’AF devra transmettre au CS son avis sur le projet.</w:t>
      </w:r>
    </w:p>
    <w:p>
      <w:pPr>
        <w:pStyle w:val="Normal"/>
        <w:tabs>
          <w:tab w:val="left" w:pos="720" w:leader="none"/>
          <w:tab w:val="left" w:pos="1425" w:leader="none"/>
        </w:tabs>
        <w:ind w:left="0" w:right="0" w:hanging="0"/>
        <w:jc w:val="both"/>
        <w:rPr/>
      </w:pPr>
      <w:r>
        <w:rPr>
          <w:sz w:val="22"/>
          <w:szCs w:val="22"/>
        </w:rPr>
        <w:t>4) Concernant l’AO Colloques du CS : Les propositions de colloques relevant de thématiques correspondant des actions fédératrices sont éligibles. Ces propositions doivent d’abord faire l’objet d’une demande aux actions fédératrices. Les demandes déposées au CS via les laboratoires devront alors être obligatoirement assorties de l’avis des bureaux des actions fédératrices."</w:t>
        <w:tab/>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reeSans">
    <w:charset w:val="01"/>
    <w:family w:val="roman"/>
    <w:pitch w:val="variable"/>
  </w:font>
  <w:font w:name="Courier New">
    <w:charset w:val="01"/>
    <w:family w:val="roman"/>
    <w:pitch w:val="variable"/>
  </w:font>
  <w:font w:name="DejaVu Sans">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stLabel1">
    <w:name w:val="ListLabel 1"/>
    <w:qFormat/>
    <w:rPr>
      <w:rFonts w:ascii="Liberation Serif" w:hAnsi="Liberation Serif"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name w:val="Standard"/>
    <w:qFormat/>
    <w:pPr>
      <w:widowControl/>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fr-FR" w:eastAsia="zh-CN" w:bidi="hi-IN"/>
    </w:rPr>
  </w:style>
  <w:style w:type="paragraph" w:styleId="Objetavecflche">
    <w:name w:val="Objet avec flèche"/>
    <w:basedOn w:val="Standard"/>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avecombre">
    <w:name w:val="Objet avec ombre"/>
    <w:basedOn w:val="Standard"/>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sansremplissage">
    <w:name w:val="Objet sans remplissage"/>
    <w:basedOn w:val="Standard"/>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sansremplissageetsansligne">
    <w:name w:val="Objet sans remplissage et sans ligne"/>
    <w:basedOn w:val="Standard"/>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Corpsdetextejustifi">
    <w:name w:val="Corps de texte justifié"/>
    <w:basedOn w:val="Standard"/>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reprincipal1">
    <w:name w:val="Titre principal1"/>
    <w:basedOn w:val="Standard"/>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reprincipal2">
    <w:name w:val="Titre principal2"/>
    <w:basedOn w:val="Standard"/>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Titre1">
    <w:name w:val="Titre1"/>
    <w:basedOn w:val="Standard"/>
    <w:qFormat/>
    <w:pPr>
      <w:spacing w:lineRule="atLeast" w:line="200" w:before="238" w:after="119"/>
      <w:ind w:left="0" w:right="0" w:hanging="0"/>
    </w:pPr>
    <w:rPr>
      <w:rFonts w:ascii="FreeSans" w:hAnsi="FreeSans"/>
      <w:b w:val="false"/>
      <w:i w:val="false"/>
      <w:strike w:val="false"/>
      <w:dstrike w:val="false"/>
      <w:outline w:val="false"/>
      <w:shadow w:val="false"/>
      <w:color w:val="000000"/>
      <w:sz w:val="36"/>
      <w:u w:val="none"/>
      <w:em w:val="none"/>
    </w:rPr>
  </w:style>
  <w:style w:type="paragraph" w:styleId="Titre2">
    <w:name w:val="Titre2"/>
    <w:basedOn w:val="Standard"/>
    <w:qFormat/>
    <w:pPr>
      <w:spacing w:lineRule="atLeast" w:line="200" w:before="238" w:after="119"/>
      <w:ind w:left="0" w:right="0" w:hanging="0"/>
    </w:pPr>
    <w:rPr>
      <w:rFonts w:ascii="FreeSans" w:hAnsi="FreeSans"/>
      <w:b w:val="false"/>
      <w:i w:val="false"/>
      <w:strike w:val="false"/>
      <w:dstrike w:val="false"/>
      <w:outline w:val="false"/>
      <w:shadow w:val="false"/>
      <w:color w:val="000000"/>
      <w:sz w:val="36"/>
      <w:u w:val="none"/>
      <w:em w:val="none"/>
    </w:rPr>
  </w:style>
  <w:style w:type="paragraph" w:styleId="Lignedecote">
    <w:name w:val="Ligne de cote"/>
    <w:basedOn w:val="Standard"/>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andardLTGliederung1">
    <w:name w:val="Standard~LT~Gliederung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z w:val="64"/>
      <w:szCs w:val="24"/>
      <w:u w:val="none"/>
      <w:em w:val="none"/>
      <w:lang w:val="fr-FR" w:eastAsia="zh-CN" w:bidi="hi-IN"/>
    </w:rPr>
  </w:style>
  <w:style w:type="paragraph" w:styleId="StandardLTGliederung2">
    <w:name w:val="Standard~LT~Gliederung 2"/>
    <w:basedOn w:val="StandardLTGliederung1"/>
    <w:qFormat/>
    <w:pPr>
      <w:spacing w:before="227" w:after="0"/>
    </w:pPr>
    <w:rPr>
      <w:rFonts w:ascii="FreeSans" w:hAnsi="FreeSans"/>
      <w:b w:val="false"/>
      <w:i w:val="false"/>
      <w:strike w:val="false"/>
      <w:dstrike w:val="false"/>
      <w:outline w:val="false"/>
      <w:shadow w:val="false"/>
      <w:color w:val="000000"/>
      <w:sz w:val="56"/>
      <w:u w:val="none"/>
      <w:em w:val="none"/>
    </w:rPr>
  </w:style>
  <w:style w:type="paragraph" w:styleId="StandardLTGliederung3">
    <w:name w:val="Standard~LT~Gliederung 3"/>
    <w:basedOn w:val="StandardLTGliederung2"/>
    <w:qFormat/>
    <w:pPr>
      <w:spacing w:before="170" w:after="0"/>
    </w:pPr>
    <w:rPr>
      <w:rFonts w:ascii="FreeSans" w:hAnsi="FreeSans"/>
      <w:b w:val="false"/>
      <w:i w:val="false"/>
      <w:strike w:val="false"/>
      <w:dstrike w:val="false"/>
      <w:outline w:val="false"/>
      <w:shadow w:val="false"/>
      <w:color w:val="000000"/>
      <w:sz w:val="48"/>
      <w:u w:val="none"/>
      <w:em w:val="none"/>
    </w:rPr>
  </w:style>
  <w:style w:type="paragraph" w:styleId="StandardLTGliederung4">
    <w:name w:val="Standard~LT~Gliederung 4"/>
    <w:basedOn w:val="StandardLTGliederung3"/>
    <w:qFormat/>
    <w:pPr>
      <w:spacing w:before="113" w:after="0"/>
    </w:pPr>
    <w:rPr>
      <w:rFonts w:ascii="FreeSans" w:hAnsi="FreeSans"/>
      <w:b w:val="false"/>
      <w:i w:val="false"/>
      <w:strike w:val="false"/>
      <w:dstrike w:val="false"/>
      <w:outline w:val="false"/>
      <w:shadow w:val="false"/>
      <w:color w:val="000000"/>
      <w:sz w:val="40"/>
      <w:u w:val="none"/>
      <w:em w:val="none"/>
    </w:rPr>
  </w:style>
  <w:style w:type="paragraph" w:styleId="StandardLTGliederung5">
    <w:name w:val="Standard~LT~Gliederung 5"/>
    <w:basedOn w:val="StandardLTGliederung4"/>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StandardLTGliederung6">
    <w:name w:val="Standard~LT~Gliederung 6"/>
    <w:basedOn w:val="StandardLTGliederung5"/>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StandardLTGliederung7">
    <w:name w:val="Standard~LT~Gliederung 7"/>
    <w:basedOn w:val="StandardLTGliederung6"/>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StandardLTGliederung8">
    <w:name w:val="Standard~LT~Gliederung 8"/>
    <w:basedOn w:val="StandardLTGliederung7"/>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StandardLTGliederung9">
    <w:name w:val="Standard~LT~Gliederung 9"/>
    <w:basedOn w:val="StandardLTGliederung8"/>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StandardLTTitel">
    <w:name w:val="Standard~LT~Titel"/>
    <w:qFormat/>
    <w:pPr>
      <w:widowControl/>
      <w:bidi w:val="0"/>
      <w:jc w:val="center"/>
    </w:pPr>
    <w:rPr>
      <w:rFonts w:ascii="FreeSans" w:hAnsi="FreeSans" w:eastAsia="DejaVu Sans" w:cs="Liberation Sans"/>
      <w:b w:val="false"/>
      <w:i w:val="false"/>
      <w:strike w:val="false"/>
      <w:dstrike w:val="false"/>
      <w:outline w:val="false"/>
      <w:shadow w:val="false"/>
      <w:color w:val="000000"/>
      <w:sz w:val="88"/>
      <w:szCs w:val="24"/>
      <w:u w:val="none"/>
      <w:em w:val="none"/>
      <w:lang w:val="fr-FR" w:eastAsia="zh-CN" w:bidi="hi-IN"/>
    </w:rPr>
  </w:style>
  <w:style w:type="paragraph" w:styleId="StandardLTUntertitel">
    <w:name w:val="Standard~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fr-FR" w:eastAsia="zh-CN" w:bidi="hi-IN"/>
    </w:rPr>
  </w:style>
  <w:style w:type="paragraph" w:styleId="StandardLTNotizen">
    <w:name w:val="Standard~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fr-FR" w:eastAsia="zh-CN" w:bidi="hi-IN"/>
    </w:rPr>
  </w:style>
  <w:style w:type="paragraph" w:styleId="StandardLTHintergrundobjekte">
    <w:name w:val="Standard~LT~Hintergrundobjekte"/>
    <w:qFormat/>
    <w:pPr>
      <w:widowControl/>
      <w:bidi w:val="0"/>
      <w:jc w:val="left"/>
    </w:pPr>
    <w:rPr>
      <w:rFonts w:ascii="Liberation Serif" w:hAnsi="Liberation Serif" w:eastAsia="DejaVu Sans" w:cs="Liberation Sans"/>
      <w:color w:val="00000A"/>
      <w:sz w:val="24"/>
      <w:szCs w:val="24"/>
      <w:lang w:val="fr-FR" w:eastAsia="zh-CN" w:bidi="hi-IN"/>
    </w:rPr>
  </w:style>
  <w:style w:type="paragraph" w:styleId="StandardLTHintergrund">
    <w:name w:val="Standard~LT~Hintergrund"/>
    <w:qFormat/>
    <w:pPr>
      <w:widowControl/>
      <w:bidi w:val="0"/>
      <w:jc w:val="left"/>
    </w:pPr>
    <w:rPr>
      <w:rFonts w:ascii="Liberation Serif" w:hAnsi="Liberation Serif" w:eastAsia="DejaVu Sans" w:cs="Liberation Sans"/>
      <w:color w:val="00000A"/>
      <w:sz w:val="24"/>
      <w:szCs w:val="24"/>
      <w:lang w:val="fr-FR" w:eastAsia="zh-CN" w:bidi="hi-IN"/>
    </w:rPr>
  </w:style>
  <w:style w:type="paragraph" w:styleId="Default">
    <w:name w:val="default"/>
    <w:qFormat/>
    <w:pPr>
      <w:widowControl/>
      <w:bidi w:val="0"/>
      <w:spacing w:lineRule="atLeast" w:line="200" w:before="0" w:after="0"/>
      <w:ind w:left="0" w:right="0" w:hanging="0"/>
      <w:jc w:val="left"/>
    </w:pPr>
    <w:rPr>
      <w:rFonts w:ascii="FreeSans" w:hAnsi="FreeSans" w:eastAsia="DejaVu Sans" w:cs="Liberation Sans"/>
      <w:color w:val="000000"/>
      <w:sz w:val="36"/>
      <w:szCs w:val="24"/>
      <w:lang w:val="fr-FR" w:eastAsia="zh-CN" w:bidi="hi-IN"/>
    </w:rPr>
  </w:style>
  <w:style w:type="paragraph" w:styleId="Gray1">
    <w:name w:val="gray1"/>
    <w:basedOn w:val="Default"/>
    <w:qFormat/>
    <w:pPr>
      <w:spacing w:lineRule="atLeast" w:line="200" w:before="0" w:after="0"/>
      <w:ind w:left="0" w:right="0" w:hanging="0"/>
    </w:pPr>
    <w:rPr>
      <w:rFonts w:ascii="FreeSans" w:hAnsi="FreeSans"/>
      <w:color w:val="000000"/>
      <w:sz w:val="36"/>
    </w:rPr>
  </w:style>
  <w:style w:type="paragraph" w:styleId="Gray2">
    <w:name w:val="gray2"/>
    <w:basedOn w:val="Default"/>
    <w:qFormat/>
    <w:pPr>
      <w:spacing w:lineRule="atLeast" w:line="200" w:before="0" w:after="0"/>
      <w:ind w:left="0" w:right="0" w:hanging="0"/>
    </w:pPr>
    <w:rPr>
      <w:rFonts w:ascii="FreeSans" w:hAnsi="FreeSans"/>
      <w:color w:val="000000"/>
      <w:sz w:val="36"/>
    </w:rPr>
  </w:style>
  <w:style w:type="paragraph" w:styleId="Gray3">
    <w:name w:val="gray3"/>
    <w:basedOn w:val="Default"/>
    <w:qFormat/>
    <w:pPr>
      <w:spacing w:lineRule="atLeast" w:line="200" w:before="0" w:after="0"/>
      <w:ind w:left="0" w:right="0" w:hanging="0"/>
    </w:pPr>
    <w:rPr>
      <w:rFonts w:ascii="FreeSans" w:hAnsi="FreeSans"/>
      <w:color w:val="000000"/>
      <w:sz w:val="36"/>
    </w:rPr>
  </w:style>
  <w:style w:type="paragraph" w:styleId="Bw1">
    <w:name w:val="bw1"/>
    <w:basedOn w:val="Default"/>
    <w:qFormat/>
    <w:pPr>
      <w:spacing w:lineRule="atLeast" w:line="200" w:before="0" w:after="0"/>
      <w:ind w:left="0" w:right="0" w:hanging="0"/>
    </w:pPr>
    <w:rPr>
      <w:rFonts w:ascii="FreeSans" w:hAnsi="FreeSans"/>
      <w:color w:val="000000"/>
      <w:sz w:val="36"/>
    </w:rPr>
  </w:style>
  <w:style w:type="paragraph" w:styleId="Bw2">
    <w:name w:val="bw2"/>
    <w:basedOn w:val="Default"/>
    <w:qFormat/>
    <w:pPr>
      <w:spacing w:lineRule="atLeast" w:line="200" w:before="0" w:after="0"/>
      <w:ind w:left="0" w:right="0" w:hanging="0"/>
    </w:pPr>
    <w:rPr>
      <w:rFonts w:ascii="FreeSans" w:hAnsi="FreeSans"/>
      <w:color w:val="000000"/>
      <w:sz w:val="36"/>
    </w:rPr>
  </w:style>
  <w:style w:type="paragraph" w:styleId="Bw3">
    <w:name w:val="bw3"/>
    <w:basedOn w:val="Default"/>
    <w:qFormat/>
    <w:pPr>
      <w:spacing w:lineRule="atLeast" w:line="200" w:before="0" w:after="0"/>
      <w:ind w:left="0" w:right="0" w:hanging="0"/>
    </w:pPr>
    <w:rPr>
      <w:rFonts w:ascii="FreeSans" w:hAnsi="FreeSans"/>
      <w:color w:val="000000"/>
      <w:sz w:val="36"/>
    </w:rPr>
  </w:style>
  <w:style w:type="paragraph" w:styleId="Orange1">
    <w:name w:val="orange1"/>
    <w:basedOn w:val="Default"/>
    <w:qFormat/>
    <w:pPr>
      <w:spacing w:lineRule="atLeast" w:line="200" w:before="0" w:after="0"/>
      <w:ind w:left="0" w:right="0" w:hanging="0"/>
    </w:pPr>
    <w:rPr>
      <w:rFonts w:ascii="FreeSans" w:hAnsi="FreeSans"/>
      <w:color w:val="000000"/>
      <w:sz w:val="36"/>
    </w:rPr>
  </w:style>
  <w:style w:type="paragraph" w:styleId="Orange2">
    <w:name w:val="orange2"/>
    <w:basedOn w:val="Default"/>
    <w:qFormat/>
    <w:pPr>
      <w:spacing w:lineRule="atLeast" w:line="200" w:before="0" w:after="0"/>
      <w:ind w:left="0" w:right="0" w:hanging="0"/>
    </w:pPr>
    <w:rPr>
      <w:rFonts w:ascii="FreeSans" w:hAnsi="FreeSans"/>
      <w:color w:val="000000"/>
      <w:sz w:val="36"/>
    </w:rPr>
  </w:style>
  <w:style w:type="paragraph" w:styleId="Orange3">
    <w:name w:val="orange3"/>
    <w:basedOn w:val="Default"/>
    <w:qFormat/>
    <w:pPr>
      <w:spacing w:lineRule="atLeast" w:line="200" w:before="0" w:after="0"/>
      <w:ind w:left="0" w:right="0" w:hanging="0"/>
    </w:pPr>
    <w:rPr>
      <w:rFonts w:ascii="FreeSans" w:hAnsi="FreeSans"/>
      <w:color w:val="000000"/>
      <w:sz w:val="36"/>
    </w:rPr>
  </w:style>
  <w:style w:type="paragraph" w:styleId="Turquoise1">
    <w:name w:val="turquoise1"/>
    <w:basedOn w:val="Default"/>
    <w:qFormat/>
    <w:pPr>
      <w:spacing w:lineRule="atLeast" w:line="200" w:before="0" w:after="0"/>
      <w:ind w:left="0" w:right="0" w:hanging="0"/>
    </w:pPr>
    <w:rPr>
      <w:rFonts w:ascii="FreeSans" w:hAnsi="FreeSans"/>
      <w:color w:val="000000"/>
      <w:sz w:val="36"/>
    </w:rPr>
  </w:style>
  <w:style w:type="paragraph" w:styleId="Turquoise2">
    <w:name w:val="turquoise2"/>
    <w:basedOn w:val="Default"/>
    <w:qFormat/>
    <w:pPr>
      <w:spacing w:lineRule="atLeast" w:line="200" w:before="0" w:after="0"/>
      <w:ind w:left="0" w:right="0" w:hanging="0"/>
    </w:pPr>
    <w:rPr>
      <w:rFonts w:ascii="FreeSans" w:hAnsi="FreeSans"/>
      <w:color w:val="000000"/>
      <w:sz w:val="36"/>
    </w:rPr>
  </w:style>
  <w:style w:type="paragraph" w:styleId="Turquoise3">
    <w:name w:val="turquoise3"/>
    <w:basedOn w:val="Default"/>
    <w:qFormat/>
    <w:pPr>
      <w:spacing w:lineRule="atLeast" w:line="200" w:before="0" w:after="0"/>
      <w:ind w:left="0" w:right="0" w:hanging="0"/>
    </w:pPr>
    <w:rPr>
      <w:rFonts w:ascii="FreeSans" w:hAnsi="FreeSans"/>
      <w:color w:val="000000"/>
      <w:sz w:val="36"/>
    </w:rPr>
  </w:style>
  <w:style w:type="paragraph" w:styleId="Blue1">
    <w:name w:val="blue1"/>
    <w:basedOn w:val="Default"/>
    <w:qFormat/>
    <w:pPr>
      <w:spacing w:lineRule="atLeast" w:line="200" w:before="0" w:after="0"/>
      <w:ind w:left="0" w:right="0" w:hanging="0"/>
    </w:pPr>
    <w:rPr>
      <w:rFonts w:ascii="FreeSans" w:hAnsi="FreeSans"/>
      <w:color w:val="000000"/>
      <w:sz w:val="36"/>
    </w:rPr>
  </w:style>
  <w:style w:type="paragraph" w:styleId="Blue2">
    <w:name w:val="blue2"/>
    <w:basedOn w:val="Default"/>
    <w:qFormat/>
    <w:pPr>
      <w:spacing w:lineRule="atLeast" w:line="200" w:before="0" w:after="0"/>
      <w:ind w:left="0" w:right="0" w:hanging="0"/>
    </w:pPr>
    <w:rPr>
      <w:rFonts w:ascii="FreeSans" w:hAnsi="FreeSans"/>
      <w:color w:val="000000"/>
      <w:sz w:val="36"/>
    </w:rPr>
  </w:style>
  <w:style w:type="paragraph" w:styleId="Blue3">
    <w:name w:val="blue3"/>
    <w:basedOn w:val="Default"/>
    <w:qFormat/>
    <w:pPr>
      <w:spacing w:lineRule="atLeast" w:line="200" w:before="0" w:after="0"/>
      <w:ind w:left="0" w:right="0" w:hanging="0"/>
    </w:pPr>
    <w:rPr>
      <w:rFonts w:ascii="FreeSans" w:hAnsi="FreeSans"/>
      <w:color w:val="000000"/>
      <w:sz w:val="36"/>
    </w:rPr>
  </w:style>
  <w:style w:type="paragraph" w:styleId="Sun1">
    <w:name w:val="sun1"/>
    <w:basedOn w:val="Default"/>
    <w:qFormat/>
    <w:pPr>
      <w:spacing w:lineRule="atLeast" w:line="200" w:before="0" w:after="0"/>
      <w:ind w:left="0" w:right="0" w:hanging="0"/>
    </w:pPr>
    <w:rPr>
      <w:rFonts w:ascii="FreeSans" w:hAnsi="FreeSans"/>
      <w:color w:val="000000"/>
      <w:sz w:val="36"/>
    </w:rPr>
  </w:style>
  <w:style w:type="paragraph" w:styleId="Sun2">
    <w:name w:val="sun2"/>
    <w:basedOn w:val="Default"/>
    <w:qFormat/>
    <w:pPr>
      <w:spacing w:lineRule="atLeast" w:line="200" w:before="0" w:after="0"/>
      <w:ind w:left="0" w:right="0" w:hanging="0"/>
    </w:pPr>
    <w:rPr>
      <w:rFonts w:ascii="FreeSans" w:hAnsi="FreeSans"/>
      <w:color w:val="000000"/>
      <w:sz w:val="36"/>
    </w:rPr>
  </w:style>
  <w:style w:type="paragraph" w:styleId="Sun3">
    <w:name w:val="sun3"/>
    <w:basedOn w:val="Default"/>
    <w:qFormat/>
    <w:pPr>
      <w:spacing w:lineRule="atLeast" w:line="200" w:before="0" w:after="0"/>
      <w:ind w:left="0" w:right="0" w:hanging="0"/>
    </w:pPr>
    <w:rPr>
      <w:rFonts w:ascii="FreeSans" w:hAnsi="FreeSans"/>
      <w:color w:val="000000"/>
      <w:sz w:val="36"/>
    </w:rPr>
  </w:style>
  <w:style w:type="paragraph" w:styleId="Earth1">
    <w:name w:val="earth1"/>
    <w:basedOn w:val="Default"/>
    <w:qFormat/>
    <w:pPr>
      <w:spacing w:lineRule="atLeast" w:line="200" w:before="0" w:after="0"/>
      <w:ind w:left="0" w:right="0" w:hanging="0"/>
    </w:pPr>
    <w:rPr>
      <w:rFonts w:ascii="FreeSans" w:hAnsi="FreeSans"/>
      <w:color w:val="000000"/>
      <w:sz w:val="36"/>
    </w:rPr>
  </w:style>
  <w:style w:type="paragraph" w:styleId="Earth2">
    <w:name w:val="earth2"/>
    <w:basedOn w:val="Default"/>
    <w:qFormat/>
    <w:pPr>
      <w:spacing w:lineRule="atLeast" w:line="200" w:before="0" w:after="0"/>
      <w:ind w:left="0" w:right="0" w:hanging="0"/>
    </w:pPr>
    <w:rPr>
      <w:rFonts w:ascii="FreeSans" w:hAnsi="FreeSans"/>
      <w:color w:val="000000"/>
      <w:sz w:val="36"/>
    </w:rPr>
  </w:style>
  <w:style w:type="paragraph" w:styleId="Earth3">
    <w:name w:val="earth3"/>
    <w:basedOn w:val="Default"/>
    <w:qFormat/>
    <w:pPr>
      <w:spacing w:lineRule="atLeast" w:line="200" w:before="0" w:after="0"/>
      <w:ind w:left="0" w:right="0" w:hanging="0"/>
    </w:pPr>
    <w:rPr>
      <w:rFonts w:ascii="FreeSans" w:hAnsi="FreeSans"/>
      <w:color w:val="000000"/>
      <w:sz w:val="36"/>
    </w:rPr>
  </w:style>
  <w:style w:type="paragraph" w:styleId="Green1">
    <w:name w:val="green1"/>
    <w:basedOn w:val="Default"/>
    <w:qFormat/>
    <w:pPr>
      <w:spacing w:lineRule="atLeast" w:line="200" w:before="0" w:after="0"/>
      <w:ind w:left="0" w:right="0" w:hanging="0"/>
    </w:pPr>
    <w:rPr>
      <w:rFonts w:ascii="FreeSans" w:hAnsi="FreeSans"/>
      <w:color w:val="000000"/>
      <w:sz w:val="36"/>
    </w:rPr>
  </w:style>
  <w:style w:type="paragraph" w:styleId="Green2">
    <w:name w:val="green2"/>
    <w:basedOn w:val="Default"/>
    <w:qFormat/>
    <w:pPr>
      <w:spacing w:lineRule="atLeast" w:line="200" w:before="0" w:after="0"/>
      <w:ind w:left="0" w:right="0" w:hanging="0"/>
    </w:pPr>
    <w:rPr>
      <w:rFonts w:ascii="FreeSans" w:hAnsi="FreeSans"/>
      <w:color w:val="000000"/>
      <w:sz w:val="36"/>
    </w:rPr>
  </w:style>
  <w:style w:type="paragraph" w:styleId="Green3">
    <w:name w:val="green3"/>
    <w:basedOn w:val="Default"/>
    <w:qFormat/>
    <w:pPr>
      <w:spacing w:lineRule="atLeast" w:line="200" w:before="0" w:after="0"/>
      <w:ind w:left="0" w:right="0" w:hanging="0"/>
    </w:pPr>
    <w:rPr>
      <w:rFonts w:ascii="FreeSans" w:hAnsi="FreeSans"/>
      <w:color w:val="000000"/>
      <w:sz w:val="36"/>
    </w:rPr>
  </w:style>
  <w:style w:type="paragraph" w:styleId="Seetang1">
    <w:name w:val="seetang1"/>
    <w:basedOn w:val="Default"/>
    <w:qFormat/>
    <w:pPr>
      <w:spacing w:lineRule="atLeast" w:line="200" w:before="0" w:after="0"/>
      <w:ind w:left="0" w:right="0" w:hanging="0"/>
    </w:pPr>
    <w:rPr>
      <w:rFonts w:ascii="FreeSans" w:hAnsi="FreeSans"/>
      <w:color w:val="000000"/>
      <w:sz w:val="36"/>
    </w:rPr>
  </w:style>
  <w:style w:type="paragraph" w:styleId="Seetang2">
    <w:name w:val="seetang2"/>
    <w:basedOn w:val="Default"/>
    <w:qFormat/>
    <w:pPr>
      <w:spacing w:lineRule="atLeast" w:line="200" w:before="0" w:after="0"/>
      <w:ind w:left="0" w:right="0" w:hanging="0"/>
    </w:pPr>
    <w:rPr>
      <w:rFonts w:ascii="FreeSans" w:hAnsi="FreeSans"/>
      <w:color w:val="000000"/>
      <w:sz w:val="36"/>
    </w:rPr>
  </w:style>
  <w:style w:type="paragraph" w:styleId="Seetang3">
    <w:name w:val="seetang3"/>
    <w:basedOn w:val="Default"/>
    <w:qFormat/>
    <w:pPr>
      <w:spacing w:lineRule="atLeast" w:line="200" w:before="0" w:after="0"/>
      <w:ind w:left="0" w:right="0" w:hanging="0"/>
    </w:pPr>
    <w:rPr>
      <w:rFonts w:ascii="FreeSans" w:hAnsi="FreeSans"/>
      <w:color w:val="000000"/>
      <w:sz w:val="36"/>
    </w:rPr>
  </w:style>
  <w:style w:type="paragraph" w:styleId="Lightblue1">
    <w:name w:val="lightblue1"/>
    <w:basedOn w:val="Default"/>
    <w:qFormat/>
    <w:pPr>
      <w:spacing w:lineRule="atLeast" w:line="200" w:before="0" w:after="0"/>
      <w:ind w:left="0" w:right="0" w:hanging="0"/>
    </w:pPr>
    <w:rPr>
      <w:rFonts w:ascii="FreeSans" w:hAnsi="FreeSans"/>
      <w:color w:val="000000"/>
      <w:sz w:val="36"/>
    </w:rPr>
  </w:style>
  <w:style w:type="paragraph" w:styleId="Lightblue2">
    <w:name w:val="lightblue2"/>
    <w:basedOn w:val="Default"/>
    <w:qFormat/>
    <w:pPr>
      <w:spacing w:lineRule="atLeast" w:line="200" w:before="0" w:after="0"/>
      <w:ind w:left="0" w:right="0" w:hanging="0"/>
    </w:pPr>
    <w:rPr>
      <w:rFonts w:ascii="FreeSans" w:hAnsi="FreeSans"/>
      <w:color w:val="000000"/>
      <w:sz w:val="36"/>
    </w:rPr>
  </w:style>
  <w:style w:type="paragraph" w:styleId="Lightblue3">
    <w:name w:val="lightblue3"/>
    <w:basedOn w:val="Default"/>
    <w:qFormat/>
    <w:pPr>
      <w:spacing w:lineRule="atLeast" w:line="200" w:before="0" w:after="0"/>
      <w:ind w:left="0" w:right="0" w:hanging="0"/>
    </w:pPr>
    <w:rPr>
      <w:rFonts w:ascii="FreeSans" w:hAnsi="FreeSans"/>
      <w:color w:val="000000"/>
      <w:sz w:val="36"/>
    </w:rPr>
  </w:style>
  <w:style w:type="paragraph" w:styleId="Yellow1">
    <w:name w:val="yellow1"/>
    <w:basedOn w:val="Default"/>
    <w:qFormat/>
    <w:pPr>
      <w:spacing w:lineRule="atLeast" w:line="200" w:before="0" w:after="0"/>
      <w:ind w:left="0" w:right="0" w:hanging="0"/>
    </w:pPr>
    <w:rPr>
      <w:rFonts w:ascii="FreeSans" w:hAnsi="FreeSans"/>
      <w:color w:val="000000"/>
      <w:sz w:val="36"/>
    </w:rPr>
  </w:style>
  <w:style w:type="paragraph" w:styleId="Yellow2">
    <w:name w:val="yellow2"/>
    <w:basedOn w:val="Default"/>
    <w:qFormat/>
    <w:pPr>
      <w:spacing w:lineRule="atLeast" w:line="200" w:before="0" w:after="0"/>
      <w:ind w:left="0" w:right="0" w:hanging="0"/>
    </w:pPr>
    <w:rPr>
      <w:rFonts w:ascii="FreeSans" w:hAnsi="FreeSans"/>
      <w:color w:val="000000"/>
      <w:sz w:val="36"/>
    </w:rPr>
  </w:style>
  <w:style w:type="paragraph" w:styleId="Yellow3">
    <w:name w:val="yellow3"/>
    <w:basedOn w:val="Default"/>
    <w:qFormat/>
    <w:pPr>
      <w:spacing w:lineRule="atLeast" w:line="200" w:before="0" w:after="0"/>
      <w:ind w:left="0" w:right="0" w:hanging="0"/>
    </w:pPr>
    <w:rPr>
      <w:rFonts w:ascii="FreeSans" w:hAnsi="FreeSans"/>
      <w:color w:val="000000"/>
      <w:sz w:val="36"/>
    </w:rPr>
  </w:style>
  <w:style w:type="paragraph" w:styleId="Objetsdarrireplan">
    <w:name w:val="Objets d'arrière-plan"/>
    <w:qFormat/>
    <w:pPr>
      <w:widowControl/>
      <w:bidi w:val="0"/>
      <w:jc w:val="left"/>
    </w:pPr>
    <w:rPr>
      <w:rFonts w:ascii="Liberation Serif" w:hAnsi="Liberation Serif" w:eastAsia="DejaVu Sans" w:cs="Liberation Sans"/>
      <w:color w:val="00000A"/>
      <w:sz w:val="24"/>
      <w:szCs w:val="24"/>
      <w:lang w:val="fr-FR" w:eastAsia="zh-CN" w:bidi="hi-IN"/>
    </w:rPr>
  </w:style>
  <w:style w:type="paragraph" w:styleId="Arrireplan">
    <w:name w:val="Arrière-plan"/>
    <w:qFormat/>
    <w:pPr>
      <w:widowControl/>
      <w:bidi w:val="0"/>
      <w:jc w:val="left"/>
    </w:pPr>
    <w:rPr>
      <w:rFonts w:ascii="Liberation Serif" w:hAnsi="Liberation Serif" w:eastAsia="DejaVu Sans" w:cs="Liberation Sans"/>
      <w:color w:val="00000A"/>
      <w:sz w:val="24"/>
      <w:szCs w:val="24"/>
      <w:lang w:val="fr-FR" w:eastAsia="zh-CN" w:bidi="hi-IN"/>
    </w:rPr>
  </w:style>
  <w:style w:type="paragraph" w:styleId="Notes">
    <w:name w:val="Notes"/>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fr-FR" w:eastAsia="zh-CN" w:bidi="hi-IN"/>
    </w:rPr>
  </w:style>
  <w:style w:type="paragraph" w:styleId="Plan1">
    <w:name w:val="Plan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sz w:val="64"/>
      <w:szCs w:val="24"/>
      <w:u w:val="none"/>
      <w:em w:val="none"/>
      <w:lang w:val="fr-FR" w:eastAsia="zh-CN" w:bidi="hi-IN"/>
    </w:rPr>
  </w:style>
  <w:style w:type="paragraph" w:styleId="Plan2">
    <w:name w:val="Plan 2"/>
    <w:basedOn w:val="Plan1"/>
    <w:qFormat/>
    <w:pPr>
      <w:spacing w:before="227" w:after="0"/>
    </w:pPr>
    <w:rPr>
      <w:rFonts w:ascii="FreeSans" w:hAnsi="FreeSans"/>
      <w:b w:val="false"/>
      <w:i w:val="false"/>
      <w:strike w:val="false"/>
      <w:dstrike w:val="false"/>
      <w:outline w:val="false"/>
      <w:shadow w:val="false"/>
      <w:color w:val="000000"/>
      <w:sz w:val="56"/>
      <w:u w:val="none"/>
      <w:em w:val="none"/>
    </w:rPr>
  </w:style>
  <w:style w:type="paragraph" w:styleId="Plan3">
    <w:name w:val="Plan 3"/>
    <w:basedOn w:val="Plan2"/>
    <w:qFormat/>
    <w:pPr>
      <w:spacing w:before="170" w:after="0"/>
    </w:pPr>
    <w:rPr>
      <w:rFonts w:ascii="FreeSans" w:hAnsi="FreeSans"/>
      <w:b w:val="false"/>
      <w:i w:val="false"/>
      <w:strike w:val="false"/>
      <w:dstrike w:val="false"/>
      <w:outline w:val="false"/>
      <w:shadow w:val="false"/>
      <w:color w:val="000000"/>
      <w:sz w:val="48"/>
      <w:u w:val="none"/>
      <w:em w:val="none"/>
    </w:rPr>
  </w:style>
  <w:style w:type="paragraph" w:styleId="Plan4">
    <w:name w:val="Plan 4"/>
    <w:basedOn w:val="Plan3"/>
    <w:qFormat/>
    <w:pPr>
      <w:spacing w:before="113" w:after="0"/>
    </w:pPr>
    <w:rPr>
      <w:rFonts w:ascii="FreeSans" w:hAnsi="FreeSans"/>
      <w:b w:val="false"/>
      <w:i w:val="false"/>
      <w:strike w:val="false"/>
      <w:dstrike w:val="false"/>
      <w:outline w:val="false"/>
      <w:shadow w:val="false"/>
      <w:color w:val="000000"/>
      <w:sz w:val="40"/>
      <w:u w:val="none"/>
      <w:em w:val="none"/>
    </w:rPr>
  </w:style>
  <w:style w:type="paragraph" w:styleId="Plan5">
    <w:name w:val="Plan 5"/>
    <w:basedOn w:val="Plan4"/>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Plan6">
    <w:name w:val="Plan 6"/>
    <w:basedOn w:val="Plan5"/>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Plan7">
    <w:name w:val="Plan 7"/>
    <w:basedOn w:val="Plan6"/>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Plan8">
    <w:name w:val="Plan 8"/>
    <w:basedOn w:val="Plan7"/>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Plan9">
    <w:name w:val="Plan 9"/>
    <w:basedOn w:val="Plan8"/>
    <w:qFormat/>
    <w:pPr>
      <w:spacing w:before="57" w:after="0"/>
    </w:pPr>
    <w:rPr>
      <w:rFonts w:ascii="FreeSans" w:hAnsi="FreeSans"/>
      <w:b w:val="false"/>
      <w:i w:val="false"/>
      <w:strike w:val="false"/>
      <w:dstrike w:val="false"/>
      <w:outline w:val="false"/>
      <w:shadow w:val="false"/>
      <w:color w:val="000000"/>
      <w:sz w:val="40"/>
      <w:u w:val="none"/>
      <w:em w:val="none"/>
    </w:rPr>
  </w:style>
  <w:style w:type="paragraph" w:styleId="HTMLPreformattedChar">
    <w:name w:val="HTML Preformatted Char"/>
    <w:qFormat/>
    <w:pPr>
      <w:widowControl/>
      <w:bidi w:val="0"/>
      <w:jc w:val="left"/>
    </w:pPr>
    <w:rPr>
      <w:rFonts w:ascii="Courier New" w:hAnsi="Courier New" w:eastAsia="DejaVu Sans" w:cs="Liberation Sans"/>
      <w:color w:val="00000A"/>
      <w:sz w:val="20"/>
      <w:szCs w:val="24"/>
      <w:lang w:val="fr-FR" w:eastAsia="zh-CN" w:bidi="hi-IN"/>
    </w:rPr>
  </w:style>
  <w:style w:type="paragraph" w:styleId="DefaultParagraphFont">
    <w:name w:val="Default Paragraph Font"/>
    <w:qFormat/>
    <w:pPr>
      <w:widowControl/>
      <w:bidi w:val="0"/>
      <w:jc w:val="left"/>
    </w:pPr>
    <w:rPr>
      <w:rFonts w:ascii="Liberation Serif" w:hAnsi="Liberation Serif" w:eastAsia="DejaVu Sans" w:cs="Liberation Sans"/>
      <w:color w:val="00000A"/>
      <w:sz w:val="24"/>
      <w:szCs w:val="24"/>
      <w:lang w:val="fr-FR" w:eastAsia="zh-CN" w:bidi="hi-IN"/>
    </w:rPr>
  </w:style>
  <w:style w:type="paragraph" w:styleId="Heading1Char">
    <w:name w:val="Heading 1 Char"/>
    <w:qFormat/>
    <w:pPr>
      <w:widowControl/>
      <w:bidi w:val="0"/>
      <w:jc w:val="left"/>
    </w:pPr>
    <w:rPr>
      <w:rFonts w:ascii="DejaVu Sans" w:hAnsi="DejaVu Sans" w:eastAsia="DejaVu Sans" w:cs="Liberation Sans"/>
      <w:color w:val="2E74B5"/>
      <w:sz w:val="32"/>
      <w:szCs w:val="24"/>
      <w:lang w:val="fr-FR" w:eastAsia="zh-CN" w:bidi="hi-IN"/>
    </w:rPr>
  </w:style>
  <w:style w:type="paragraph" w:styleId="Heading4Char">
    <w:name w:val="Heading 4 Char"/>
    <w:qFormat/>
    <w:pPr>
      <w:widowControl/>
      <w:bidi w:val="0"/>
      <w:jc w:val="left"/>
    </w:pPr>
    <w:rPr>
      <w:rFonts w:ascii="DejaVu Sans" w:hAnsi="DejaVu Sans" w:eastAsia="DejaVu Sans" w:cs="Liberation Sans"/>
      <w:i/>
      <w:color w:val="2E74B5"/>
      <w:sz w:val="24"/>
      <w:szCs w:val="24"/>
      <w:lang w:val="fr-FR" w:eastAsia="zh-CN" w:bidi="hi-IN"/>
    </w:rPr>
  </w:style>
  <w:style w:type="paragraph" w:styleId="Heading3Char">
    <w:name w:val="Heading 3 Char"/>
    <w:qFormat/>
    <w:pPr>
      <w:widowControl/>
      <w:bidi w:val="0"/>
      <w:jc w:val="left"/>
    </w:pPr>
    <w:rPr>
      <w:rFonts w:ascii="DejaVu Sans" w:hAnsi="DejaVu Sans" w:eastAsia="DejaVu Sans" w:cs="Liberation Sans"/>
      <w:color w:val="1F4D78"/>
      <w:sz w:val="24"/>
      <w:szCs w:val="24"/>
      <w:lang w:val="fr-FR" w:eastAsia="zh-CN" w:bidi="hi-IN"/>
    </w:rPr>
  </w:style>
  <w:style w:type="paragraph" w:styleId="Heading2Char">
    <w:name w:val="Heading 2 Char"/>
    <w:qFormat/>
    <w:pPr>
      <w:widowControl/>
      <w:bidi w:val="0"/>
      <w:jc w:val="left"/>
    </w:pPr>
    <w:rPr>
      <w:rFonts w:ascii="DejaVu Sans" w:hAnsi="DejaVu Sans" w:eastAsia="DejaVu Sans" w:cs="Liberation Sans"/>
      <w:color w:val="2E74B5"/>
      <w:sz w:val="26"/>
      <w:szCs w:val="24"/>
      <w:lang w:val="fr-FR" w:eastAsia="zh-CN" w:bidi="hi-IN"/>
    </w:rPr>
  </w:style>
  <w:style w:type="paragraph" w:styleId="BalloonTextChar">
    <w:name w:val="Balloon Text Char"/>
    <w:qFormat/>
    <w:pPr>
      <w:widowControl/>
      <w:bidi w:val="0"/>
      <w:jc w:val="left"/>
    </w:pPr>
    <w:rPr>
      <w:rFonts w:ascii="Times New Roman" w:hAnsi="Times New Roman" w:eastAsia="DejaVu Sans" w:cs="Liberation Sans"/>
      <w:color w:val="00000A"/>
      <w:sz w:val="18"/>
      <w:szCs w:val="24"/>
      <w:lang w:val="fr-FR" w:eastAsia="zh-CN" w:bidi="hi-IN"/>
    </w:rPr>
  </w:style>
  <w:style w:type="paragraph" w:styleId="HTMLPreformatted">
    <w:name w:val="HTML Preformatted"/>
    <w:qFormat/>
    <w:pPr>
      <w:widowControl/>
      <w:tabs>
        <w:tab w:val="left" w:pos="1616" w:leader="none"/>
        <w:tab w:val="left" w:pos="3231" w:leader="none"/>
        <w:tab w:val="left" w:pos="4847" w:leader="none"/>
        <w:tab w:val="left" w:pos="6463" w:leader="none"/>
        <w:tab w:val="left" w:pos="8079" w:leader="none"/>
        <w:tab w:val="left" w:pos="9694" w:leader="none"/>
        <w:tab w:val="left" w:pos="11310" w:leader="none"/>
        <w:tab w:val="left" w:pos="12926" w:leader="none"/>
        <w:tab w:val="left" w:pos="14542" w:leader="none"/>
        <w:tab w:val="left" w:pos="16157" w:leader="none"/>
        <w:tab w:val="left" w:pos="17773" w:leader="none"/>
        <w:tab w:val="left" w:pos="19389" w:leader="none"/>
        <w:tab w:val="left" w:pos="21004" w:leader="none"/>
        <w:tab w:val="left" w:pos="22620" w:leader="none"/>
        <w:tab w:val="left" w:pos="24236" w:leader="none"/>
        <w:tab w:val="left" w:pos="25852" w:leader="none"/>
      </w:tabs>
      <w:bidi w:val="0"/>
      <w:jc w:val="left"/>
    </w:pPr>
    <w:rPr>
      <w:rFonts w:ascii="Courier New" w:hAnsi="Courier New" w:eastAsia="DejaVu Sans" w:cs="Liberation Sans"/>
      <w:color w:val="00000A"/>
      <w:sz w:val="20"/>
      <w:szCs w:val="24"/>
      <w:lang w:val="fr-FR" w:eastAsia="zh-CN" w:bidi="hi-IN"/>
    </w:rPr>
  </w:style>
  <w:style w:type="paragraph" w:styleId="BalloonText">
    <w:name w:val="Balloon Text"/>
    <w:qFormat/>
    <w:pPr>
      <w:widowControl/>
      <w:bidi w:val="0"/>
      <w:jc w:val="left"/>
    </w:pPr>
    <w:rPr>
      <w:rFonts w:ascii="Times New Roman" w:hAnsi="Times New Roman" w:eastAsia="DejaVu Sans" w:cs="Liberation Sans"/>
      <w:color w:val="00000A"/>
      <w:sz w:val="18"/>
      <w:szCs w:val="24"/>
      <w:lang w:val="fr-FR" w:eastAsia="zh-CN" w:bidi="hi-IN"/>
    </w:rPr>
  </w:style>
  <w:style w:type="paragraph" w:styleId="ListParagraph">
    <w:name w:val="List Paragraph"/>
    <w:qFormat/>
    <w:pPr>
      <w:widowControl/>
      <w:bidi w:val="0"/>
      <w:spacing w:before="0" w:after="0"/>
      <w:ind w:left="1270" w:right="0" w:hanging="0"/>
      <w:jc w:val="left"/>
    </w:pPr>
    <w:rPr>
      <w:rFonts w:ascii="Liberation Serif" w:hAnsi="Liberation Serif" w:eastAsia="DejaVu Sans" w:cs="Liberation Sans"/>
      <w:color w:val="00000A"/>
      <w:sz w:val="24"/>
      <w:szCs w:val="24"/>
      <w:lang w:val="fr-FR" w:eastAsia="zh-CN" w:bidi="hi-IN"/>
    </w:rPr>
  </w:style>
  <w:style w:type="paragraph" w:styleId="Texteprformat">
    <w:name w:val="Texte préformaté"/>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inique.bockelee@obspm.fr" TargetMode="External"/><Relationship Id="rId3" Type="http://schemas.openxmlformats.org/officeDocument/2006/relationships/hyperlink" Target="mailto:rosine.lallement@obspm.fr" TargetMode="External"/><Relationship Id="rId4" Type="http://schemas.openxmlformats.org/officeDocument/2006/relationships/hyperlink" Target="" TargetMode="External"/><Relationship Id="rId5" Type="http://schemas.openxmlformats.org/officeDocument/2006/relationships/hyperlink" Target="https://upload.obspm.fr/get?k=hpOctVbSdEOAT5wgcz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215</TotalTime>
  <Application>LibreOffice/5.1.6.2$Linux_X86_64 LibreOffice_project/10m0$Build-2</Application>
  <Pages>2</Pages>
  <Words>634</Words>
  <Characters>3830</Characters>
  <CharactersWithSpaces>4438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2018-01-11T10:36:51Z</dcterms:created>
  <dc:creator/>
  <dc:description/>
  <dc:language>fr-FR</dc:language>
  <cp:lastModifiedBy/>
  <cp:lastPrinted>2018-01-11T13:46:04Z</cp:lastPrinted>
  <dcterms:modified xsi:type="dcterms:W3CDTF">2019-01-14T15:29:41Z</dcterms:modified>
  <cp:revision>25</cp:revision>
  <dc:subject/>
  <dc:title/>
</cp:coreProperties>
</file>